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EF8" w:rsidRDefault="00217EF8" w:rsidP="00217EF8">
      <w:pPr>
        <w:pStyle w:val="Body"/>
        <w:jc w:val="center"/>
        <w:rPr>
          <w:b/>
          <w:sz w:val="28"/>
          <w:szCs w:val="28"/>
        </w:rPr>
      </w:pPr>
      <w:r w:rsidRPr="00217EF8">
        <w:rPr>
          <w:b/>
          <w:sz w:val="28"/>
          <w:szCs w:val="28"/>
        </w:rPr>
        <w:t>Postpartum Tubal Ligation (PPTL)</w:t>
      </w:r>
    </w:p>
    <w:p w:rsidR="00217EF8" w:rsidRPr="00217EF8" w:rsidRDefault="00217EF8" w:rsidP="00217EF8">
      <w:pPr>
        <w:pStyle w:val="Body"/>
        <w:jc w:val="center"/>
        <w:rPr>
          <w:b/>
          <w:sz w:val="28"/>
          <w:szCs w:val="28"/>
        </w:rPr>
      </w:pPr>
    </w:p>
    <w:p w:rsidR="00217EF8" w:rsidRDefault="00217EF8" w:rsidP="00217EF8">
      <w:pPr>
        <w:pStyle w:val="Body"/>
      </w:pPr>
      <w:r>
        <w:t>Discuss the option of sterilization preferably before the last trimester</w:t>
      </w:r>
      <w:r w:rsidR="004374AB">
        <w:t xml:space="preserve"> </w:t>
      </w:r>
      <w:r>
        <w:t>to allow time for consi</w:t>
      </w:r>
      <w:r>
        <w:t xml:space="preserve">deration by patient.  Have her sign the consent after 20 weeks and ideally before 34 weeks EGA, if </w:t>
      </w:r>
      <w:r>
        <w:t>interested.</w:t>
      </w:r>
    </w:p>
    <w:p w:rsidR="00217EF8" w:rsidRDefault="00217EF8" w:rsidP="00217EF8">
      <w:pPr>
        <w:pStyle w:val="Body"/>
      </w:pPr>
      <w:r>
        <w:t xml:space="preserve">Consider surgical risks, failure rate, </w:t>
      </w:r>
      <w:proofErr w:type="gramStart"/>
      <w:r w:rsidRPr="00217EF8">
        <w:rPr>
          <w:b/>
        </w:rPr>
        <w:t>lack</w:t>
      </w:r>
      <w:proofErr w:type="gramEnd"/>
      <w:r w:rsidRPr="00217EF8">
        <w:rPr>
          <w:b/>
        </w:rPr>
        <w:t xml:space="preserve"> o</w:t>
      </w:r>
      <w:r w:rsidRPr="00217EF8">
        <w:rPr>
          <w:b/>
        </w:rPr>
        <w:t>f reversibility</w:t>
      </w:r>
      <w:r>
        <w:t xml:space="preserve"> and alternative</w:t>
      </w:r>
      <w:r>
        <w:t xml:space="preserve"> </w:t>
      </w:r>
      <w:r>
        <w:t xml:space="preserve">contraceptive methods (including vasectomy) </w:t>
      </w:r>
      <w:r>
        <w:t>in the discussion.</w:t>
      </w:r>
      <w:r>
        <w:t xml:space="preserve">  She will no longer be eligible for Family Pact state coverage after the tubal ligation so she will lose this coverage for pap smears and follow up.</w:t>
      </w:r>
    </w:p>
    <w:p w:rsidR="004374AB" w:rsidRDefault="004374AB" w:rsidP="00217EF8">
      <w:pPr>
        <w:pStyle w:val="Body"/>
      </w:pPr>
      <w:r>
        <w:t>She can always change her mind before the surgery and will need to sign a second surgical consent just before the procedure.</w:t>
      </w:r>
    </w:p>
    <w:p w:rsidR="00217EF8" w:rsidRDefault="00217EF8" w:rsidP="00217EF8">
      <w:pPr>
        <w:pStyle w:val="Body"/>
      </w:pPr>
    </w:p>
    <w:p w:rsidR="00217EF8" w:rsidRDefault="00217EF8" w:rsidP="00217EF8">
      <w:pPr>
        <w:pStyle w:val="Body"/>
      </w:pPr>
      <w:r>
        <w:t>She must be at least 21 to sign the consent</w:t>
      </w:r>
      <w:r>
        <w:t xml:space="preserve"> for sterilization per state law.  Patients who are quite young despite being over 21 should be counseled regarding both a higher long term dissatisfaction rate with sterilization as well as a higher failure rate. LARC's may be a better option.</w:t>
      </w:r>
    </w:p>
    <w:p w:rsidR="00217EF8" w:rsidRDefault="00217EF8" w:rsidP="00217EF8">
      <w:pPr>
        <w:pStyle w:val="Body"/>
      </w:pPr>
    </w:p>
    <w:p w:rsidR="00217EF8" w:rsidRDefault="00217EF8" w:rsidP="00217EF8">
      <w:pPr>
        <w:pStyle w:val="Body"/>
      </w:pPr>
      <w:proofErr w:type="spellStart"/>
      <w:r>
        <w:t>Medi</w:t>
      </w:r>
      <w:proofErr w:type="spellEnd"/>
      <w:r>
        <w:t>-Cal</w:t>
      </w:r>
      <w:r>
        <w:t xml:space="preserve"> (including CCHP </w:t>
      </w:r>
      <w:proofErr w:type="spellStart"/>
      <w:r>
        <w:t>Medi</w:t>
      </w:r>
      <w:proofErr w:type="spellEnd"/>
      <w:r>
        <w:t>-Cal)</w:t>
      </w:r>
      <w:r>
        <w:t xml:space="preserve"> requires a 30 day interval between </w:t>
      </w:r>
      <w:r>
        <w:t>signing the PPTL consent and EDD</w:t>
      </w:r>
      <w:r>
        <w:t>.</w:t>
      </w:r>
      <w:r>
        <w:t xml:space="preserve"> </w:t>
      </w:r>
      <w:r w:rsidR="004374AB">
        <w:t xml:space="preserve">  </w:t>
      </w:r>
      <w:r>
        <w:t xml:space="preserve">Non </w:t>
      </w:r>
      <w:proofErr w:type="spellStart"/>
      <w:r>
        <w:t>Medi</w:t>
      </w:r>
      <w:proofErr w:type="spellEnd"/>
      <w:r>
        <w:t>-Cal funding requires only 3 days. This situation occurs less frequently and requires a different tubal consent.</w:t>
      </w:r>
      <w:r>
        <w:t xml:space="preserve">  Both consents can be found in the OBGYN consents on I-site with instructions assisting with which consent to use (star icon).  In doubt, use PM 330.</w:t>
      </w:r>
      <w:r w:rsidR="004374AB">
        <w:t xml:space="preserve">  </w:t>
      </w:r>
      <w:r>
        <w:t>State law requires at least 3 days from signing the tubal papers.</w:t>
      </w:r>
      <w:r w:rsidR="004374AB">
        <w:t xml:space="preserve">  </w:t>
      </w:r>
      <w:r>
        <w:t xml:space="preserve">The </w:t>
      </w:r>
      <w:r>
        <w:t>consent is good for 180 days</w:t>
      </w:r>
      <w:r>
        <w:t xml:space="preserve"> so avoid signing in the first trimester</w:t>
      </w:r>
      <w:r>
        <w:t>.</w:t>
      </w:r>
    </w:p>
    <w:p w:rsidR="00217EF8" w:rsidRDefault="00217EF8" w:rsidP="00217EF8">
      <w:pPr>
        <w:pStyle w:val="Body"/>
      </w:pPr>
    </w:p>
    <w:p w:rsidR="004374AB" w:rsidRDefault="00217EF8" w:rsidP="00217EF8">
      <w:pPr>
        <w:pStyle w:val="Body"/>
      </w:pPr>
      <w:r>
        <w:t>Please make sure that the consent is filled out correctly and completely</w:t>
      </w:r>
      <w:r>
        <w:t>—</w:t>
      </w:r>
      <w:r>
        <w:t xml:space="preserve">the </w:t>
      </w:r>
      <w:r w:rsidR="004374AB">
        <w:t>entire left column</w:t>
      </w:r>
    </w:p>
    <w:p w:rsidR="00217EF8" w:rsidRDefault="00217EF8" w:rsidP="00217EF8">
      <w:pPr>
        <w:pStyle w:val="Body"/>
      </w:pPr>
      <w:proofErr w:type="gramStart"/>
      <w:r>
        <w:t>and</w:t>
      </w:r>
      <w:proofErr w:type="gramEnd"/>
      <w:r>
        <w:t xml:space="preserve"> the first half of the right column.  Double check dates and make sure both you and the patient have signed.  Make sure the consent is scanned into media and that the patient has a copy with them.</w:t>
      </w:r>
    </w:p>
    <w:p w:rsidR="00217EF8" w:rsidRDefault="00217EF8" w:rsidP="00217EF8">
      <w:pPr>
        <w:pStyle w:val="Body"/>
      </w:pPr>
    </w:p>
    <w:p w:rsidR="00217EF8" w:rsidRDefault="00217EF8" w:rsidP="00217EF8">
      <w:pPr>
        <w:pStyle w:val="Body"/>
      </w:pPr>
      <w:r>
        <w:t>It can get complicated at times, particularly if the tubal consent is signed late in gestation, but all of the following situations allow for PPTL:</w:t>
      </w:r>
    </w:p>
    <w:p w:rsidR="00217EF8" w:rsidRDefault="00217EF8" w:rsidP="00217EF8">
      <w:pPr>
        <w:pStyle w:val="Body"/>
        <w:numPr>
          <w:ilvl w:val="2"/>
          <w:numId w:val="15"/>
        </w:numPr>
      </w:pPr>
      <w:r>
        <w:t>patients delivering &gt; 30 days after consent</w:t>
      </w:r>
    </w:p>
    <w:p w:rsidR="00217EF8" w:rsidRDefault="00217EF8" w:rsidP="00217EF8">
      <w:pPr>
        <w:pStyle w:val="Body"/>
        <w:numPr>
          <w:ilvl w:val="2"/>
          <w:numId w:val="15"/>
        </w:numPr>
      </w:pPr>
      <w:r>
        <w:t xml:space="preserve">patients delivering early, &lt; 30 days after consent, if consent is </w:t>
      </w:r>
      <w:r w:rsidR="004374AB">
        <w:t>&gt;</w:t>
      </w:r>
      <w:r>
        <w:t xml:space="preserve"> 30 days before EDC</w:t>
      </w:r>
    </w:p>
    <w:p w:rsidR="00217EF8" w:rsidRDefault="00217EF8" w:rsidP="00217EF8">
      <w:pPr>
        <w:pStyle w:val="Body"/>
        <w:numPr>
          <w:ilvl w:val="2"/>
          <w:numId w:val="15"/>
        </w:numPr>
      </w:pPr>
      <w:r>
        <w:t>patients &gt;3 days from consent if going to surgery for another reason i</w:t>
      </w:r>
      <w:r>
        <w:t>.</w:t>
      </w:r>
      <w:r>
        <w:t>e</w:t>
      </w:r>
      <w:r>
        <w:t>.</w:t>
      </w:r>
      <w:r>
        <w:t xml:space="preserve"> </w:t>
      </w:r>
      <w:r w:rsidR="004374AB">
        <w:t>cesarean</w:t>
      </w:r>
    </w:p>
    <w:p w:rsidR="00217EF8" w:rsidRDefault="00217EF8" w:rsidP="00217EF8">
      <w:pPr>
        <w:pStyle w:val="Body"/>
      </w:pPr>
    </w:p>
    <w:p w:rsidR="00217EF8" w:rsidRDefault="004374AB" w:rsidP="00217EF8">
      <w:pPr>
        <w:pStyle w:val="Body"/>
      </w:pPr>
      <w:r>
        <w:t>PPTL</w:t>
      </w:r>
      <w:r w:rsidR="00217EF8">
        <w:t xml:space="preserve">s can usually be scheduled during the patient's postpartum stay assuming no </w:t>
      </w:r>
      <w:proofErr w:type="spellStart"/>
      <w:r w:rsidR="00217EF8">
        <w:t>intrapartum</w:t>
      </w:r>
      <w:proofErr w:type="spellEnd"/>
      <w:r w:rsidR="00217EF8">
        <w:t xml:space="preserve"> complications, frequently in a 7 am OR slot on postpartum day 1.</w:t>
      </w:r>
    </w:p>
    <w:p w:rsidR="00217EF8" w:rsidRDefault="00217EF8" w:rsidP="00217EF8">
      <w:pPr>
        <w:pStyle w:val="Body"/>
      </w:pPr>
    </w:p>
    <w:p w:rsidR="00DA2853" w:rsidRDefault="00217EF8" w:rsidP="004374AB">
      <w:pPr>
        <w:pStyle w:val="Body"/>
      </w:pPr>
      <w:r>
        <w:t xml:space="preserve">Rarely patients desiring PPTL will be unable to have the procedure due to </w:t>
      </w:r>
      <w:r w:rsidR="004374AB">
        <w:t xml:space="preserve">scheduling issues, or </w:t>
      </w:r>
      <w:proofErr w:type="spellStart"/>
      <w:r w:rsidR="004374AB">
        <w:t>intrapartum</w:t>
      </w:r>
      <w:proofErr w:type="spellEnd"/>
      <w:r w:rsidR="004374AB">
        <w:t xml:space="preserve"> complications.  I</w:t>
      </w:r>
      <w:r>
        <w:t xml:space="preserve">nterval laparoscopic tubal fulguration </w:t>
      </w:r>
      <w:r w:rsidR="004374AB">
        <w:t xml:space="preserve">or </w:t>
      </w:r>
      <w:proofErr w:type="spellStart"/>
      <w:r w:rsidR="004374AB">
        <w:t>Essure</w:t>
      </w:r>
      <w:proofErr w:type="spellEnd"/>
      <w:r w:rsidR="004374AB">
        <w:t xml:space="preserve"> </w:t>
      </w:r>
      <w:r>
        <w:t xml:space="preserve">after 6 </w:t>
      </w:r>
      <w:proofErr w:type="spellStart"/>
      <w:r>
        <w:t>wks</w:t>
      </w:r>
      <w:proofErr w:type="spellEnd"/>
      <w:r>
        <w:t xml:space="preserve"> postpartum is a less convenient but available alternative in this setting. A visit to women's health clinic to allow family PACT coverage is usually required for those whose coverage was limited to the pregnancy.</w:t>
      </w:r>
      <w:r w:rsidR="004374AB">
        <w:t xml:space="preserve">  </w:t>
      </w:r>
      <w:bookmarkStart w:id="0" w:name="_GoBack"/>
      <w:bookmarkEnd w:id="0"/>
    </w:p>
    <w:sectPr w:rsidR="00DA2853" w:rsidSect="00A3419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3444" w:rsidRDefault="00AC3444" w:rsidP="00490BE3">
      <w:pPr>
        <w:spacing w:after="0" w:line="240" w:lineRule="auto"/>
      </w:pPr>
      <w:r>
        <w:separator/>
      </w:r>
    </w:p>
  </w:endnote>
  <w:endnote w:type="continuationSeparator" w:id="0">
    <w:p w:rsidR="00AC3444" w:rsidRDefault="00AC3444" w:rsidP="00490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73F" w:rsidRDefault="00D877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BE3" w:rsidRDefault="001B7E27">
    <w:pPr>
      <w:pStyle w:val="Footer"/>
    </w:pPr>
    <w:r>
      <w:t xml:space="preserve">These guidelines are based on current evidence and consensus within the CCRMC OBGYN </w:t>
    </w:r>
    <w:proofErr w:type="spellStart"/>
    <w:r>
      <w:t>Dept</w:t>
    </w:r>
    <w:proofErr w:type="spellEnd"/>
    <w:r>
      <w:t xml:space="preserve"> and consulting </w:t>
    </w:r>
    <w:proofErr w:type="spellStart"/>
    <w:r>
      <w:t>Perinatologists</w:t>
    </w:r>
    <w:proofErr w:type="spellEnd"/>
    <w:r>
      <w:t xml:space="preserve"> understa</w:t>
    </w:r>
    <w:r w:rsidR="006C0C29">
      <w:t xml:space="preserve">nding that alternative care plans are appropriate </w:t>
    </w:r>
    <w:r>
      <w:t>based o</w:t>
    </w:r>
    <w:r w:rsidR="006C0C29">
      <w:t xml:space="preserve">n individual patient situation and </w:t>
    </w:r>
    <w:r>
      <w:t>changes in the evidence and nati</w:t>
    </w:r>
    <w:r w:rsidR="006C0C29">
      <w:t>onal recommendations.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73F" w:rsidRDefault="00D877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3444" w:rsidRDefault="00AC3444" w:rsidP="00490BE3">
      <w:pPr>
        <w:spacing w:after="0" w:line="240" w:lineRule="auto"/>
      </w:pPr>
      <w:r>
        <w:separator/>
      </w:r>
    </w:p>
  </w:footnote>
  <w:footnote w:type="continuationSeparator" w:id="0">
    <w:p w:rsidR="00AC3444" w:rsidRDefault="00AC3444" w:rsidP="00490B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73F" w:rsidRDefault="00D877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BE3" w:rsidRPr="001B7E27" w:rsidRDefault="001B7E27" w:rsidP="001B7E27">
    <w:pPr>
      <w:pStyle w:val="Header"/>
      <w:rPr>
        <w:b/>
        <w:szCs w:val="28"/>
      </w:rPr>
    </w:pPr>
    <w:r>
      <w:rPr>
        <w:b/>
        <w:szCs w:val="28"/>
      </w:rPr>
      <w:t xml:space="preserve">CCRMC </w:t>
    </w:r>
    <w:proofErr w:type="spellStart"/>
    <w:r>
      <w:rPr>
        <w:b/>
        <w:szCs w:val="28"/>
      </w:rPr>
      <w:t>Dept</w:t>
    </w:r>
    <w:proofErr w:type="spellEnd"/>
    <w:r>
      <w:rPr>
        <w:b/>
        <w:szCs w:val="28"/>
      </w:rPr>
      <w:t xml:space="preserve"> OBGYN</w:t>
    </w:r>
    <w:r>
      <w:rPr>
        <w:b/>
        <w:szCs w:val="28"/>
      </w:rPr>
      <w:tab/>
    </w:r>
    <w:r>
      <w:rPr>
        <w:b/>
        <w:szCs w:val="28"/>
      </w:rPr>
      <w:tab/>
      <w:t>Updated October 2014</w:t>
    </w:r>
    <w:r>
      <w:rPr>
        <w:b/>
        <w:szCs w:val="28"/>
      </w:rPr>
      <w:tab/>
    </w:r>
  </w:p>
  <w:p w:rsidR="001B7E27" w:rsidRDefault="001B7E27" w:rsidP="001B7E27">
    <w:pPr>
      <w:pStyle w:val="Header"/>
      <w:jc w:val="center"/>
      <w:rPr>
        <w:b/>
        <w:sz w:val="32"/>
        <w:szCs w:val="24"/>
      </w:rPr>
    </w:pPr>
    <w:r>
      <w:rPr>
        <w:b/>
        <w:sz w:val="32"/>
        <w:szCs w:val="24"/>
      </w:rPr>
      <w:t xml:space="preserve">Prenatal </w:t>
    </w:r>
    <w:r w:rsidR="006C0C29">
      <w:rPr>
        <w:b/>
        <w:sz w:val="32"/>
        <w:szCs w:val="24"/>
      </w:rPr>
      <w:t>Guideline</w:t>
    </w:r>
  </w:p>
  <w:p w:rsidR="00B77730" w:rsidRPr="00323DEA" w:rsidRDefault="00B77730" w:rsidP="00B77730">
    <w:pPr>
      <w:pStyle w:val="Footer"/>
      <w:rPr>
        <w:sz w:val="16"/>
      </w:rPr>
    </w:pPr>
    <w:r w:rsidRPr="001B7E27">
      <w:rPr>
        <w:szCs w:val="24"/>
      </w:rPr>
      <w:t>Consultation available 24 hours per day from OB on-call at 925-370-5608 or via page/</w:t>
    </w:r>
    <w:proofErr w:type="spellStart"/>
    <w:r w:rsidRPr="001B7E27">
      <w:rPr>
        <w:szCs w:val="24"/>
      </w:rPr>
      <w:t>amion</w:t>
    </w:r>
    <w:proofErr w:type="spellEnd"/>
    <w:r w:rsidRPr="001B7E27">
      <w:rPr>
        <w:szCs w:val="24"/>
      </w:rPr>
      <w:t>,</w:t>
    </w:r>
    <w:r>
      <w:rPr>
        <w:szCs w:val="24"/>
      </w:rPr>
      <w:t xml:space="preserve"> via </w:t>
    </w:r>
    <w:proofErr w:type="spellStart"/>
    <w:r>
      <w:rPr>
        <w:szCs w:val="24"/>
      </w:rPr>
      <w:t>inbasket</w:t>
    </w:r>
    <w:proofErr w:type="spellEnd"/>
    <w:r>
      <w:rPr>
        <w:szCs w:val="24"/>
      </w:rPr>
      <w:t xml:space="preserve"> to OB </w:t>
    </w:r>
    <w:proofErr w:type="spellStart"/>
    <w:r>
      <w:rPr>
        <w:szCs w:val="24"/>
      </w:rPr>
      <w:t>dept</w:t>
    </w:r>
    <w:proofErr w:type="spellEnd"/>
    <w:r>
      <w:rPr>
        <w:szCs w:val="24"/>
      </w:rPr>
      <w:t xml:space="preserve"> member</w:t>
    </w:r>
    <w:r w:rsidRPr="001B7E27">
      <w:rPr>
        <w:szCs w:val="24"/>
      </w:rPr>
      <w:t xml:space="preserve"> or by calling </w:t>
    </w:r>
    <w:proofErr w:type="spellStart"/>
    <w:r w:rsidRPr="001B7E27">
      <w:rPr>
        <w:szCs w:val="24"/>
      </w:rPr>
      <w:t>Perinatologist</w:t>
    </w:r>
    <w:proofErr w:type="spellEnd"/>
    <w:r w:rsidRPr="001B7E27">
      <w:rPr>
        <w:szCs w:val="24"/>
      </w:rPr>
      <w:t xml:space="preserve"> at 510-</w:t>
    </w:r>
    <w:r>
      <w:rPr>
        <w:szCs w:val="24"/>
      </w:rPr>
      <w:t xml:space="preserve">444-0790 </w:t>
    </w:r>
    <w:r w:rsidRPr="001B7E27">
      <w:rPr>
        <w:szCs w:val="24"/>
      </w:rPr>
      <w:t>during the day and 510-204-1572 after</w:t>
    </w:r>
    <w:r>
      <w:rPr>
        <w:szCs w:val="24"/>
      </w:rPr>
      <w:t xml:space="preserve"> </w:t>
    </w:r>
    <w:r w:rsidRPr="001B7E27">
      <w:rPr>
        <w:szCs w:val="24"/>
      </w:rPr>
      <w:t>hours.</w:t>
    </w:r>
    <w:r>
      <w:rPr>
        <w:szCs w:val="24"/>
      </w:rPr>
      <w:t xml:space="preserve">  </w:t>
    </w:r>
    <w:r w:rsidRPr="001B7E27">
      <w:rPr>
        <w:szCs w:val="24"/>
      </w:rPr>
      <w:t>Consultation app</w:t>
    </w:r>
    <w:r>
      <w:rPr>
        <w:szCs w:val="24"/>
      </w:rPr>
      <w:t>ointment</w:t>
    </w:r>
    <w:r w:rsidRPr="001B7E27">
      <w:rPr>
        <w:szCs w:val="24"/>
      </w:rPr>
      <w:t xml:space="preserve">s </w:t>
    </w:r>
    <w:r>
      <w:rPr>
        <w:szCs w:val="24"/>
      </w:rPr>
      <w:t xml:space="preserve">or transfer of care to more experienced prenatal clinician </w:t>
    </w:r>
    <w:r w:rsidRPr="001B7E27">
      <w:rPr>
        <w:szCs w:val="24"/>
      </w:rPr>
      <w:t>available at major clinics sites—see consultation guidelines for more information</w:t>
    </w:r>
    <w:r>
      <w:rPr>
        <w:szCs w:val="24"/>
      </w:rPr>
      <w:t>.</w:t>
    </w:r>
  </w:p>
  <w:p w:rsidR="00490BE3" w:rsidRPr="001B7E27" w:rsidRDefault="00490BE3" w:rsidP="00B77730">
    <w:pPr>
      <w:pStyle w:val="Footer"/>
      <w:rPr>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73F" w:rsidRDefault="00D877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9141B"/>
    <w:multiLevelType w:val="hybridMultilevel"/>
    <w:tmpl w:val="C7EC4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7E0192"/>
    <w:multiLevelType w:val="hybridMultilevel"/>
    <w:tmpl w:val="C1CAE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494F69"/>
    <w:multiLevelType w:val="hybridMultilevel"/>
    <w:tmpl w:val="633ED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D222A5"/>
    <w:multiLevelType w:val="hybridMultilevel"/>
    <w:tmpl w:val="7C3A54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EF740C"/>
    <w:multiLevelType w:val="hybridMultilevel"/>
    <w:tmpl w:val="A274ED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A327D4"/>
    <w:multiLevelType w:val="hybridMultilevel"/>
    <w:tmpl w:val="4EFA201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A740FE"/>
    <w:multiLevelType w:val="hybridMultilevel"/>
    <w:tmpl w:val="1032C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9F4F95"/>
    <w:multiLevelType w:val="hybridMultilevel"/>
    <w:tmpl w:val="A7C8546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C67542"/>
    <w:multiLevelType w:val="hybridMultilevel"/>
    <w:tmpl w:val="5BAEBD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4E2018"/>
    <w:multiLevelType w:val="hybridMultilevel"/>
    <w:tmpl w:val="28605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182FCF"/>
    <w:multiLevelType w:val="hybridMultilevel"/>
    <w:tmpl w:val="B170C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CF7190"/>
    <w:multiLevelType w:val="hybridMultilevel"/>
    <w:tmpl w:val="E95AD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9F7C68"/>
    <w:multiLevelType w:val="hybridMultilevel"/>
    <w:tmpl w:val="D29666F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A37C38"/>
    <w:multiLevelType w:val="hybridMultilevel"/>
    <w:tmpl w:val="A7C01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00657B5"/>
    <w:multiLevelType w:val="hybridMultilevel"/>
    <w:tmpl w:val="0CA68F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4"/>
  </w:num>
  <w:num w:numId="4">
    <w:abstractNumId w:val="3"/>
  </w:num>
  <w:num w:numId="5">
    <w:abstractNumId w:val="4"/>
  </w:num>
  <w:num w:numId="6">
    <w:abstractNumId w:val="9"/>
  </w:num>
  <w:num w:numId="7">
    <w:abstractNumId w:val="7"/>
  </w:num>
  <w:num w:numId="8">
    <w:abstractNumId w:val="12"/>
  </w:num>
  <w:num w:numId="9">
    <w:abstractNumId w:val="6"/>
  </w:num>
  <w:num w:numId="10">
    <w:abstractNumId w:val="10"/>
  </w:num>
  <w:num w:numId="11">
    <w:abstractNumId w:val="1"/>
  </w:num>
  <w:num w:numId="12">
    <w:abstractNumId w:val="8"/>
  </w:num>
  <w:num w:numId="13">
    <w:abstractNumId w:val="11"/>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90BE3"/>
    <w:rsid w:val="00057542"/>
    <w:rsid w:val="001627D2"/>
    <w:rsid w:val="00170580"/>
    <w:rsid w:val="001B7E27"/>
    <w:rsid w:val="001C41DD"/>
    <w:rsid w:val="001D1D3B"/>
    <w:rsid w:val="00217EF8"/>
    <w:rsid w:val="00247262"/>
    <w:rsid w:val="002A67D4"/>
    <w:rsid w:val="002C6005"/>
    <w:rsid w:val="00321467"/>
    <w:rsid w:val="003675D7"/>
    <w:rsid w:val="00402A61"/>
    <w:rsid w:val="004356FA"/>
    <w:rsid w:val="004374AB"/>
    <w:rsid w:val="0048311C"/>
    <w:rsid w:val="00490BE3"/>
    <w:rsid w:val="005057F4"/>
    <w:rsid w:val="00617D46"/>
    <w:rsid w:val="0063035D"/>
    <w:rsid w:val="006C0C29"/>
    <w:rsid w:val="006F0AB6"/>
    <w:rsid w:val="006F4F64"/>
    <w:rsid w:val="00716154"/>
    <w:rsid w:val="00736948"/>
    <w:rsid w:val="00742E5A"/>
    <w:rsid w:val="00822505"/>
    <w:rsid w:val="009177B6"/>
    <w:rsid w:val="0093582E"/>
    <w:rsid w:val="00A12ECA"/>
    <w:rsid w:val="00A17AE3"/>
    <w:rsid w:val="00A33574"/>
    <w:rsid w:val="00A34191"/>
    <w:rsid w:val="00A404C8"/>
    <w:rsid w:val="00A95B3E"/>
    <w:rsid w:val="00AA421A"/>
    <w:rsid w:val="00AC2E73"/>
    <w:rsid w:val="00AC3444"/>
    <w:rsid w:val="00AE3B77"/>
    <w:rsid w:val="00B77730"/>
    <w:rsid w:val="00B912A7"/>
    <w:rsid w:val="00BA189C"/>
    <w:rsid w:val="00BF371A"/>
    <w:rsid w:val="00C21AAA"/>
    <w:rsid w:val="00C9391D"/>
    <w:rsid w:val="00CC3A51"/>
    <w:rsid w:val="00CD5B7E"/>
    <w:rsid w:val="00D3570A"/>
    <w:rsid w:val="00D8773F"/>
    <w:rsid w:val="00DA2853"/>
    <w:rsid w:val="00DD5594"/>
    <w:rsid w:val="00F70AD3"/>
    <w:rsid w:val="00FF3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1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0B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0BE3"/>
  </w:style>
  <w:style w:type="paragraph" w:styleId="Footer">
    <w:name w:val="footer"/>
    <w:basedOn w:val="Normal"/>
    <w:link w:val="FooterChar"/>
    <w:uiPriority w:val="99"/>
    <w:unhideWhenUsed/>
    <w:rsid w:val="00490B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0BE3"/>
  </w:style>
  <w:style w:type="paragraph" w:styleId="BalloonText">
    <w:name w:val="Balloon Text"/>
    <w:basedOn w:val="Normal"/>
    <w:link w:val="BalloonTextChar"/>
    <w:uiPriority w:val="99"/>
    <w:semiHidden/>
    <w:unhideWhenUsed/>
    <w:rsid w:val="00490B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0BE3"/>
    <w:rPr>
      <w:rFonts w:ascii="Tahoma" w:hAnsi="Tahoma" w:cs="Tahoma"/>
      <w:sz w:val="16"/>
      <w:szCs w:val="16"/>
    </w:rPr>
  </w:style>
  <w:style w:type="character" w:styleId="Hyperlink">
    <w:name w:val="Hyperlink"/>
    <w:basedOn w:val="DefaultParagraphFont"/>
    <w:uiPriority w:val="99"/>
    <w:unhideWhenUsed/>
    <w:rsid w:val="00490BE3"/>
    <w:rPr>
      <w:color w:val="0000FF" w:themeColor="hyperlink"/>
      <w:u w:val="single"/>
    </w:rPr>
  </w:style>
  <w:style w:type="paragraph" w:styleId="ListParagraph">
    <w:name w:val="List Paragraph"/>
    <w:basedOn w:val="Normal"/>
    <w:uiPriority w:val="34"/>
    <w:qFormat/>
    <w:rsid w:val="00F70AD3"/>
    <w:pPr>
      <w:ind w:left="720"/>
      <w:contextualSpacing/>
    </w:pPr>
  </w:style>
  <w:style w:type="paragraph" w:customStyle="1" w:styleId="Body">
    <w:name w:val="Body"/>
    <w:rsid w:val="00217EF8"/>
    <w:pPr>
      <w:spacing w:after="0" w:line="240" w:lineRule="auto"/>
    </w:pPr>
    <w:rPr>
      <w:rFonts w:ascii="Helvetica" w:eastAsia="Arial Unicode MS" w:hAnsi="Arial Unicode MS" w:cs="Arial Unicode M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279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400</Words>
  <Characters>2284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dc:creator>
  <cp:lastModifiedBy>Judy</cp:lastModifiedBy>
  <cp:revision>2</cp:revision>
  <dcterms:created xsi:type="dcterms:W3CDTF">2014-11-05T06:11:00Z</dcterms:created>
  <dcterms:modified xsi:type="dcterms:W3CDTF">2014-11-05T06:11:00Z</dcterms:modified>
</cp:coreProperties>
</file>